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B4" w:rsidRPr="00826CB4" w:rsidRDefault="00826CB4" w:rsidP="00826CB4">
      <w:pPr>
        <w:pStyle w:val="Heading1"/>
      </w:pPr>
      <w:r w:rsidRPr="00826CB4">
        <w:t>A model of support provided by CELT</w:t>
      </w:r>
    </w:p>
    <w:p w:rsidR="00826CB4" w:rsidRPr="00826CB4" w:rsidRDefault="00826CB4" w:rsidP="00826CB4">
      <w:pPr>
        <w:pStyle w:val="NoSpacing"/>
        <w:rPr>
          <w:sz w:val="24"/>
          <w:szCs w:val="24"/>
          <w:lang w:eastAsia="en-GB"/>
        </w:rPr>
      </w:pPr>
      <w:r w:rsidRPr="00826CB4">
        <w:rPr>
          <w:sz w:val="24"/>
          <w:szCs w:val="24"/>
          <w:lang w:eastAsia="en-GB"/>
        </w:rPr>
        <w:t>The CELT support @ DMU model shown below provides a gr</w:t>
      </w:r>
      <w:bookmarkStart w:id="0" w:name="_GoBack"/>
      <w:bookmarkEnd w:id="0"/>
      <w:r w:rsidRPr="00826CB4">
        <w:rPr>
          <w:sz w:val="24"/>
          <w:szCs w:val="24"/>
          <w:lang w:eastAsia="en-GB"/>
        </w:rPr>
        <w:t>aphical representation of the technologies and services for which CELT provides pedagogical and practical support.</w:t>
      </w:r>
    </w:p>
    <w:p w:rsidR="00826CB4" w:rsidRPr="00826CB4" w:rsidRDefault="00826CB4" w:rsidP="00826CB4">
      <w:pPr>
        <w:pStyle w:val="NoSpacing"/>
        <w:rPr>
          <w:sz w:val="24"/>
          <w:szCs w:val="24"/>
          <w:lang w:eastAsia="en-GB"/>
        </w:rPr>
      </w:pPr>
      <w:r w:rsidRPr="00826CB4">
        <w:rPr>
          <w:noProof/>
          <w:color w:val="0000FF"/>
          <w:sz w:val="24"/>
          <w:szCs w:val="24"/>
          <w:lang w:eastAsia="en-GB"/>
        </w:rPr>
        <w:drawing>
          <wp:inline distT="0" distB="0" distL="0" distR="0">
            <wp:extent cx="6593840" cy="4945380"/>
            <wp:effectExtent l="0" t="0" r="0" b="7620"/>
            <wp:docPr id="2" name="Picture 2" descr="The CELT support @ DMU mode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LT support @ DMU mode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3840" cy="4945380"/>
                    </a:xfrm>
                    <a:prstGeom prst="rect">
                      <a:avLst/>
                    </a:prstGeom>
                    <a:noFill/>
                    <a:ln>
                      <a:noFill/>
                    </a:ln>
                  </pic:spPr>
                </pic:pic>
              </a:graphicData>
            </a:graphic>
          </wp:inline>
        </w:drawing>
      </w:r>
    </w:p>
    <w:p w:rsidR="00826CB4" w:rsidRDefault="00826CB4" w:rsidP="00826CB4">
      <w:pPr>
        <w:pStyle w:val="NoSpacing"/>
        <w:rPr>
          <w:sz w:val="24"/>
          <w:szCs w:val="24"/>
          <w:lang w:eastAsia="en-GB"/>
        </w:rPr>
      </w:pPr>
    </w:p>
    <w:p w:rsidR="00826CB4" w:rsidRPr="00826CB4" w:rsidRDefault="00826CB4" w:rsidP="00826CB4">
      <w:pPr>
        <w:pStyle w:val="NoSpacing"/>
        <w:rPr>
          <w:sz w:val="24"/>
          <w:szCs w:val="24"/>
          <w:lang w:eastAsia="en-GB"/>
        </w:rPr>
      </w:pPr>
      <w:r w:rsidRPr="00826CB4">
        <w:rPr>
          <w:sz w:val="24"/>
          <w:szCs w:val="24"/>
          <w:lang w:eastAsia="en-GB"/>
        </w:rPr>
        <w:t>Contact the ITMS Business Partner (</w:t>
      </w:r>
      <w:hyperlink r:id="rId6" w:tgtFrame="_blank" w:history="1">
        <w:r w:rsidRPr="00826CB4">
          <w:rPr>
            <w:color w:val="0000FF"/>
            <w:sz w:val="24"/>
            <w:szCs w:val="24"/>
            <w:u w:val="single"/>
            <w:lang w:eastAsia="en-GB"/>
          </w:rPr>
          <w:t>and copy your local ELT Project Officer</w:t>
        </w:r>
      </w:hyperlink>
      <w:r w:rsidRPr="00826CB4">
        <w:rPr>
          <w:sz w:val="24"/>
          <w:szCs w:val="24"/>
          <w:lang w:eastAsia="en-GB"/>
        </w:rPr>
        <w:t>) to request new technologies (and hardware) to support teaching, learning and assessment that are non-Core.</w:t>
      </w:r>
    </w:p>
    <w:p w:rsidR="00826CB4" w:rsidRDefault="00826CB4" w:rsidP="00826CB4">
      <w:pPr>
        <w:pStyle w:val="NoSpacing"/>
        <w:rPr>
          <w:sz w:val="24"/>
          <w:szCs w:val="24"/>
          <w:lang w:eastAsia="en-GB"/>
        </w:rPr>
      </w:pPr>
    </w:p>
    <w:p w:rsidR="00826CB4" w:rsidRDefault="00826CB4" w:rsidP="00826CB4">
      <w:pPr>
        <w:pStyle w:val="NoSpacing"/>
        <w:rPr>
          <w:sz w:val="24"/>
          <w:szCs w:val="24"/>
          <w:lang w:eastAsia="en-GB"/>
        </w:rPr>
      </w:pPr>
      <w:r w:rsidRPr="00826CB4">
        <w:rPr>
          <w:b/>
          <w:sz w:val="24"/>
          <w:szCs w:val="24"/>
          <w:lang w:eastAsia="en-GB"/>
        </w:rPr>
        <w:t>Note:</w:t>
      </w:r>
      <w:r>
        <w:rPr>
          <w:sz w:val="24"/>
          <w:szCs w:val="24"/>
          <w:lang w:eastAsia="en-GB"/>
        </w:rPr>
        <w:t xml:space="preserve"> I</w:t>
      </w:r>
      <w:r w:rsidRPr="00826CB4">
        <w:rPr>
          <w:sz w:val="24"/>
          <w:szCs w:val="24"/>
          <w:lang w:eastAsia="en-GB"/>
        </w:rPr>
        <w:t>TMS and CELT will explore the use of an existing Core technology to fulfil the required need before any additional technologies can be procured.</w:t>
      </w:r>
    </w:p>
    <w:p w:rsidR="00826CB4" w:rsidRPr="00826CB4" w:rsidRDefault="00826CB4" w:rsidP="00826CB4">
      <w:pPr>
        <w:pStyle w:val="NoSpacing"/>
        <w:rPr>
          <w:sz w:val="24"/>
          <w:szCs w:val="24"/>
          <w:lang w:eastAsia="en-GB"/>
        </w:rPr>
      </w:pPr>
    </w:p>
    <w:p w:rsidR="007879F8" w:rsidRPr="00826CB4" w:rsidRDefault="00826CB4" w:rsidP="00826CB4">
      <w:pPr>
        <w:pStyle w:val="NoSpacing"/>
        <w:rPr>
          <w:sz w:val="24"/>
          <w:szCs w:val="24"/>
          <w:lang w:eastAsia="en-GB"/>
        </w:rPr>
      </w:pPr>
      <w:r w:rsidRPr="00826CB4">
        <w:rPr>
          <w:b/>
          <w:sz w:val="24"/>
          <w:szCs w:val="24"/>
          <w:lang w:eastAsia="en-GB"/>
        </w:rPr>
        <w:t>Funding considerations.</w:t>
      </w:r>
      <w:r w:rsidRPr="00826CB4">
        <w:rPr>
          <w:sz w:val="24"/>
          <w:szCs w:val="24"/>
          <w:lang w:eastAsia="en-GB"/>
        </w:rPr>
        <w:br/>
        <w:t>Neither ITMS nor CELT have a budget to procure learning and teaching technologies that may be requested on an ad hoc basis. Funding will need to be provided from faculty budgets, IPE or other internal bid outcomes or external grant income</w:t>
      </w:r>
      <w:r>
        <w:rPr>
          <w:sz w:val="24"/>
          <w:szCs w:val="24"/>
          <w:lang w:eastAsia="en-GB"/>
        </w:rPr>
        <w:t>.</w:t>
      </w:r>
    </w:p>
    <w:sectPr w:rsidR="007879F8" w:rsidRPr="00826CB4" w:rsidSect="00787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B4"/>
    <w:rsid w:val="007879F8"/>
    <w:rsid w:val="00826CB4"/>
    <w:rsid w:val="0083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94BC"/>
  <w15:chartTrackingRefBased/>
  <w15:docId w15:val="{905158FF-90E4-447D-A88F-49798B5C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6C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9F8"/>
    <w:pPr>
      <w:spacing w:after="0" w:line="240" w:lineRule="auto"/>
    </w:pPr>
  </w:style>
  <w:style w:type="character" w:customStyle="1" w:styleId="Heading1Char">
    <w:name w:val="Heading 1 Char"/>
    <w:basedOn w:val="DefaultParagraphFont"/>
    <w:link w:val="Heading1"/>
    <w:uiPriority w:val="9"/>
    <w:rsid w:val="00826CB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26C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26CB4"/>
    <w:rPr>
      <w:color w:val="0000FF"/>
      <w:u w:val="single"/>
    </w:rPr>
  </w:style>
  <w:style w:type="character" w:styleId="Strong">
    <w:name w:val="Strong"/>
    <w:basedOn w:val="DefaultParagraphFont"/>
    <w:uiPriority w:val="22"/>
    <w:qFormat/>
    <w:rsid w:val="00826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74529">
      <w:bodyDiv w:val="1"/>
      <w:marLeft w:val="0"/>
      <w:marRight w:val="0"/>
      <w:marTop w:val="0"/>
      <w:marBottom w:val="0"/>
      <w:divBdr>
        <w:top w:val="none" w:sz="0" w:space="0" w:color="auto"/>
        <w:left w:val="none" w:sz="0" w:space="0" w:color="auto"/>
        <w:bottom w:val="none" w:sz="0" w:space="0" w:color="auto"/>
        <w:right w:val="none" w:sz="0" w:space="0" w:color="auto"/>
      </w:divBdr>
      <w:divsChild>
        <w:div w:id="144411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lt.our.dmu.ac.uk/celt/celt-people/" TargetMode="External"/><Relationship Id="rId5" Type="http://schemas.openxmlformats.org/officeDocument/2006/relationships/image" Target="media/image1.png"/><Relationship Id="rId4" Type="http://schemas.openxmlformats.org/officeDocument/2006/relationships/hyperlink" Target="https://celt.our.dmu.ac.uk/wp-content/uploads/sites/9/2020/11/ELT@DMU_Dec202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751</Characters>
  <Application>Microsoft Office Word</Application>
  <DocSecurity>0</DocSecurity>
  <Lines>6</Lines>
  <Paragraphs>1</Paragraphs>
  <ScaleCrop>false</ScaleCrop>
  <Company>De Montfort University</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2020-11-24T10:15:00Z</dcterms:created>
  <dcterms:modified xsi:type="dcterms:W3CDTF">2020-11-24T10:17:00Z</dcterms:modified>
</cp:coreProperties>
</file>