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0718" w:rsidRPr="00D90718" w:rsidRDefault="00D90718" w:rsidP="00D90718">
      <w:pPr>
        <w:pStyle w:val="Heading1"/>
      </w:pPr>
      <w:r w:rsidRPr="00D90718">
        <w:t>Facilitating Blackboard Collaborate Ultra live (synchronous) sessions</w:t>
      </w:r>
    </w:p>
    <w:p w:rsidR="00D90718" w:rsidRDefault="00D90718" w:rsidP="00D90718">
      <w:pPr>
        <w:pStyle w:val="NoSpacing"/>
        <w:rPr>
          <w:sz w:val="24"/>
          <w:szCs w:val="24"/>
          <w:lang w:eastAsia="en-GB"/>
        </w:rPr>
      </w:pPr>
      <w:r w:rsidRPr="00D90718">
        <w:rPr>
          <w:sz w:val="24"/>
          <w:szCs w:val="24"/>
          <w:lang w:eastAsia="en-GB"/>
        </w:rPr>
        <w:t>This section will help you to develop and deliver an interactive and engaging live (synchronous) learning event using Blackboard Collaborate Ultra.  There are a range of bite-sized guidance resources toward the end of this page.</w:t>
      </w:r>
    </w:p>
    <w:p w:rsidR="00645305" w:rsidRDefault="00645305" w:rsidP="00D90718">
      <w:pPr>
        <w:pStyle w:val="NoSpacing"/>
        <w:rPr>
          <w:sz w:val="24"/>
          <w:szCs w:val="24"/>
          <w:lang w:eastAsia="en-GB"/>
        </w:rPr>
      </w:pPr>
    </w:p>
    <w:p w:rsidR="00645305" w:rsidRDefault="00645305" w:rsidP="00D90718">
      <w:pPr>
        <w:pStyle w:val="NoSpacing"/>
        <w:rPr>
          <w:sz w:val="24"/>
          <w:szCs w:val="24"/>
          <w:lang w:eastAsia="en-GB"/>
        </w:rPr>
      </w:pPr>
      <w:r w:rsidRPr="00645305">
        <w:rPr>
          <w:b/>
          <w:sz w:val="24"/>
          <w:szCs w:val="24"/>
          <w:lang w:eastAsia="en-GB"/>
        </w:rPr>
        <w:t>Note:</w:t>
      </w:r>
      <w:r>
        <w:rPr>
          <w:sz w:val="24"/>
          <w:szCs w:val="24"/>
          <w:lang w:eastAsia="en-GB"/>
        </w:rPr>
        <w:t xml:space="preserve"> T</w:t>
      </w:r>
      <w:r w:rsidRPr="00645305">
        <w:rPr>
          <w:sz w:val="24"/>
          <w:szCs w:val="24"/>
          <w:lang w:eastAsia="en-GB"/>
        </w:rPr>
        <w:t>he Microsoft Edge web browser does not work very well with Collaborate. Use Google Chrome or Firefox.</w:t>
      </w:r>
    </w:p>
    <w:p w:rsidR="00645305" w:rsidRPr="00D90718" w:rsidRDefault="00645305" w:rsidP="00D90718">
      <w:pPr>
        <w:pStyle w:val="NoSpacing"/>
        <w:rPr>
          <w:sz w:val="24"/>
          <w:szCs w:val="24"/>
          <w:lang w:eastAsia="en-GB"/>
        </w:rPr>
      </w:pPr>
      <w:bookmarkStart w:id="0" w:name="_GoBack"/>
      <w:bookmarkEnd w:id="0"/>
    </w:p>
    <w:p w:rsidR="00D90718" w:rsidRPr="00D90718" w:rsidRDefault="00D90718" w:rsidP="00D90718">
      <w:pPr>
        <w:pStyle w:val="Heading2"/>
        <w:rPr>
          <w:rFonts w:eastAsia="Times New Roman"/>
          <w:lang w:eastAsia="en-GB"/>
        </w:rPr>
      </w:pPr>
      <w:r w:rsidRPr="00D90718">
        <w:rPr>
          <w:rFonts w:eastAsia="Times New Roman"/>
          <w:lang w:eastAsia="en-GB"/>
        </w:rPr>
        <w:t>Best practice</w:t>
      </w:r>
    </w:p>
    <w:p w:rsidR="00D90718" w:rsidRPr="00D90718" w:rsidRDefault="00D90718" w:rsidP="00D90718">
      <w:pPr>
        <w:pStyle w:val="NoSpacing"/>
        <w:rPr>
          <w:sz w:val="24"/>
          <w:szCs w:val="24"/>
          <w:lang w:eastAsia="en-GB"/>
        </w:rPr>
      </w:pPr>
      <w:r w:rsidRPr="00D90718">
        <w:rPr>
          <w:sz w:val="24"/>
          <w:szCs w:val="24"/>
          <w:lang w:eastAsia="en-GB"/>
        </w:rPr>
        <w:t>When preparing and recording a live (synchronous) online session it is important to consider the approach that we take.  Best practice would suggest that the following be considered in your preparation and delivery:</w:t>
      </w:r>
    </w:p>
    <w:p w:rsidR="00D90718" w:rsidRPr="00D90718" w:rsidRDefault="00D90718" w:rsidP="00D90718">
      <w:pPr>
        <w:pStyle w:val="NoSpacing"/>
        <w:numPr>
          <w:ilvl w:val="0"/>
          <w:numId w:val="2"/>
        </w:numPr>
        <w:rPr>
          <w:sz w:val="24"/>
          <w:szCs w:val="24"/>
          <w:lang w:eastAsia="en-GB"/>
        </w:rPr>
      </w:pPr>
      <w:r w:rsidRPr="00D90718">
        <w:rPr>
          <w:sz w:val="24"/>
          <w:szCs w:val="24"/>
          <w:lang w:eastAsia="en-GB"/>
        </w:rPr>
        <w:t>Plan your session to last no more than 45 – 50 minutes.</w:t>
      </w:r>
    </w:p>
    <w:p w:rsidR="00D90718" w:rsidRPr="00D90718" w:rsidRDefault="00D90718" w:rsidP="00D90718">
      <w:pPr>
        <w:pStyle w:val="NoSpacing"/>
        <w:numPr>
          <w:ilvl w:val="0"/>
          <w:numId w:val="2"/>
        </w:numPr>
        <w:rPr>
          <w:sz w:val="24"/>
          <w:szCs w:val="24"/>
          <w:lang w:eastAsia="en-GB"/>
        </w:rPr>
      </w:pPr>
      <w:r w:rsidRPr="00D90718">
        <w:rPr>
          <w:sz w:val="24"/>
          <w:szCs w:val="24"/>
          <w:lang w:eastAsia="en-GB"/>
        </w:rPr>
        <w:t>Use a warm up exercise to engage your students before the formal session begins.</w:t>
      </w:r>
    </w:p>
    <w:p w:rsidR="00D90718" w:rsidRPr="00D90718" w:rsidRDefault="00D90718" w:rsidP="00D90718">
      <w:pPr>
        <w:pStyle w:val="NoSpacing"/>
        <w:numPr>
          <w:ilvl w:val="0"/>
          <w:numId w:val="2"/>
        </w:numPr>
        <w:rPr>
          <w:sz w:val="24"/>
          <w:szCs w:val="24"/>
          <w:lang w:eastAsia="en-GB"/>
        </w:rPr>
      </w:pPr>
      <w:r w:rsidRPr="00D90718">
        <w:rPr>
          <w:sz w:val="24"/>
          <w:szCs w:val="24"/>
          <w:lang w:eastAsia="en-GB"/>
        </w:rPr>
        <w:t>Start your session by including a summary of the Learning Outcomes. It is useful for students to be told what knowledge and understanding you will be covering in that session.  If you are recording your session this is a good point to start – it can reduce the need for editing.</w:t>
      </w:r>
    </w:p>
    <w:p w:rsidR="00D90718" w:rsidRPr="00D90718" w:rsidRDefault="00D90718" w:rsidP="00D90718">
      <w:pPr>
        <w:pStyle w:val="NoSpacing"/>
        <w:numPr>
          <w:ilvl w:val="0"/>
          <w:numId w:val="2"/>
        </w:numPr>
        <w:rPr>
          <w:sz w:val="24"/>
          <w:szCs w:val="24"/>
          <w:lang w:eastAsia="en-GB"/>
        </w:rPr>
      </w:pPr>
      <w:r w:rsidRPr="00D90718">
        <w:rPr>
          <w:sz w:val="24"/>
          <w:szCs w:val="24"/>
          <w:lang w:eastAsia="en-GB"/>
        </w:rPr>
        <w:t>Finish your session with a review of the Learning Outcomes to be covered.  If you are recording your session this is a good point to stop – it can leave time to deal with student questions and problems.</w:t>
      </w:r>
    </w:p>
    <w:p w:rsidR="00D90718" w:rsidRPr="00D90718" w:rsidRDefault="00D90718" w:rsidP="00D90718">
      <w:pPr>
        <w:pStyle w:val="NoSpacing"/>
        <w:numPr>
          <w:ilvl w:val="0"/>
          <w:numId w:val="2"/>
        </w:numPr>
        <w:rPr>
          <w:sz w:val="24"/>
          <w:szCs w:val="24"/>
          <w:lang w:eastAsia="en-GB"/>
        </w:rPr>
      </w:pPr>
      <w:r w:rsidRPr="00D90718">
        <w:rPr>
          <w:sz w:val="24"/>
          <w:szCs w:val="24"/>
          <w:lang w:eastAsia="en-GB"/>
        </w:rPr>
        <w:t>Remember that students learn in different ways, provide visual and text information, where possible, as a part of the session.</w:t>
      </w:r>
    </w:p>
    <w:p w:rsidR="00D90718" w:rsidRPr="00D90718" w:rsidRDefault="00D90718" w:rsidP="00D90718">
      <w:pPr>
        <w:pStyle w:val="NoSpacing"/>
        <w:numPr>
          <w:ilvl w:val="0"/>
          <w:numId w:val="2"/>
        </w:numPr>
        <w:rPr>
          <w:sz w:val="24"/>
          <w:szCs w:val="24"/>
          <w:lang w:eastAsia="en-GB"/>
        </w:rPr>
      </w:pPr>
      <w:r w:rsidRPr="00D90718">
        <w:rPr>
          <w:sz w:val="24"/>
          <w:szCs w:val="24"/>
          <w:lang w:eastAsia="en-GB"/>
        </w:rPr>
        <w:t xml:space="preserve">A range of media types can be used by screen sharing.  </w:t>
      </w:r>
      <w:hyperlink r:id="rId5" w:tgtFrame="_blank" w:history="1">
        <w:r w:rsidRPr="00D90718">
          <w:rPr>
            <w:color w:val="0000FF"/>
            <w:sz w:val="24"/>
            <w:szCs w:val="24"/>
            <w:u w:val="single"/>
            <w:lang w:eastAsia="en-GB"/>
          </w:rPr>
          <w:t>There is a bite-size guide to support this at this link</w:t>
        </w:r>
      </w:hyperlink>
      <w:r w:rsidRPr="00D90718">
        <w:rPr>
          <w:sz w:val="24"/>
          <w:szCs w:val="24"/>
          <w:lang w:eastAsia="en-GB"/>
        </w:rPr>
        <w:t>.</w:t>
      </w:r>
    </w:p>
    <w:p w:rsidR="00D90718" w:rsidRPr="00D90718" w:rsidRDefault="00D90718" w:rsidP="00D90718">
      <w:pPr>
        <w:pStyle w:val="NoSpacing"/>
        <w:numPr>
          <w:ilvl w:val="0"/>
          <w:numId w:val="2"/>
        </w:numPr>
        <w:rPr>
          <w:sz w:val="24"/>
          <w:szCs w:val="24"/>
          <w:lang w:eastAsia="en-GB"/>
        </w:rPr>
      </w:pPr>
      <w:r w:rsidRPr="00D90718">
        <w:rPr>
          <w:sz w:val="24"/>
          <w:szCs w:val="24"/>
          <w:lang w:eastAsia="en-GB"/>
        </w:rPr>
        <w:t>Ensure that any resources provided are accessible to all users.  </w:t>
      </w:r>
      <w:hyperlink r:id="rId6" w:tgtFrame="_blank" w:history="1">
        <w:r w:rsidRPr="00D90718">
          <w:rPr>
            <w:color w:val="0000FF"/>
            <w:sz w:val="24"/>
            <w:szCs w:val="24"/>
            <w:u w:val="single"/>
            <w:lang w:eastAsia="en-GB"/>
          </w:rPr>
          <w:t>There is information about preparing accessible resources at this link</w:t>
        </w:r>
      </w:hyperlink>
      <w:r w:rsidRPr="00D90718">
        <w:rPr>
          <w:sz w:val="24"/>
          <w:szCs w:val="24"/>
          <w:lang w:eastAsia="en-GB"/>
        </w:rPr>
        <w:t>.</w:t>
      </w:r>
    </w:p>
    <w:p w:rsidR="00D90718" w:rsidRPr="00D90718" w:rsidRDefault="00D90718" w:rsidP="00D90718">
      <w:pPr>
        <w:pStyle w:val="NoSpacing"/>
        <w:numPr>
          <w:ilvl w:val="0"/>
          <w:numId w:val="2"/>
        </w:numPr>
        <w:rPr>
          <w:sz w:val="24"/>
          <w:szCs w:val="24"/>
          <w:lang w:eastAsia="en-GB"/>
        </w:rPr>
      </w:pPr>
      <w:r w:rsidRPr="00D90718">
        <w:rPr>
          <w:sz w:val="24"/>
          <w:szCs w:val="24"/>
          <w:lang w:eastAsia="en-GB"/>
        </w:rPr>
        <w:t xml:space="preserve">Use knowledge checks by including a quiz or a pause for reflection.  Remember that you have no visual clues as to your students understanding and so these knowledge checks are a crucial component of your session.  </w:t>
      </w:r>
      <w:hyperlink r:id="rId7" w:tgtFrame="_blank" w:history="1">
        <w:r w:rsidRPr="00D90718">
          <w:rPr>
            <w:color w:val="0000FF"/>
            <w:sz w:val="24"/>
            <w:szCs w:val="24"/>
            <w:u w:val="single"/>
            <w:lang w:eastAsia="en-GB"/>
          </w:rPr>
          <w:t>There is information about using knowledge checks at this link</w:t>
        </w:r>
      </w:hyperlink>
      <w:r w:rsidRPr="00D90718">
        <w:rPr>
          <w:sz w:val="24"/>
          <w:szCs w:val="24"/>
          <w:lang w:eastAsia="en-GB"/>
        </w:rPr>
        <w:t>.</w:t>
      </w:r>
    </w:p>
    <w:p w:rsidR="00D90718" w:rsidRPr="00D90718" w:rsidRDefault="00D90718" w:rsidP="00D90718">
      <w:pPr>
        <w:pStyle w:val="NoSpacing"/>
        <w:numPr>
          <w:ilvl w:val="0"/>
          <w:numId w:val="2"/>
        </w:numPr>
        <w:rPr>
          <w:sz w:val="24"/>
          <w:szCs w:val="24"/>
          <w:lang w:eastAsia="en-GB"/>
        </w:rPr>
      </w:pPr>
      <w:r w:rsidRPr="00D90718">
        <w:rPr>
          <w:sz w:val="24"/>
          <w:szCs w:val="24"/>
          <w:lang w:eastAsia="en-GB"/>
        </w:rPr>
        <w:t>The chat function can be successfully used to ask and answer questions.  When asking questions (have these prepared on a slide) set a word limit and ensure that an answer or thoughts are provided (within the word limit) on a slide.</w:t>
      </w:r>
    </w:p>
    <w:p w:rsidR="00D90718" w:rsidRPr="00D90718" w:rsidRDefault="00D90718" w:rsidP="00D90718">
      <w:pPr>
        <w:pStyle w:val="NoSpacing"/>
        <w:numPr>
          <w:ilvl w:val="0"/>
          <w:numId w:val="2"/>
        </w:numPr>
        <w:rPr>
          <w:sz w:val="24"/>
          <w:szCs w:val="24"/>
          <w:lang w:eastAsia="en-GB"/>
        </w:rPr>
      </w:pPr>
      <w:r w:rsidRPr="00D90718">
        <w:rPr>
          <w:sz w:val="24"/>
          <w:szCs w:val="24"/>
          <w:lang w:eastAsia="en-GB"/>
        </w:rPr>
        <w:t>A recording can be improved by editing it to remove dead periods at the start and end (top and tailing).  However, by including a reminder to start recording when the Learning Outcomes slide is shown at the start and stopping recording after these are reviewed at the end of the session can negate the need for editing.</w:t>
      </w:r>
    </w:p>
    <w:p w:rsidR="00D90718" w:rsidRPr="00D90718" w:rsidRDefault="00645305" w:rsidP="00D90718">
      <w:pPr>
        <w:pStyle w:val="NoSpacing"/>
        <w:rPr>
          <w:sz w:val="24"/>
          <w:szCs w:val="24"/>
          <w:lang w:eastAsia="en-GB"/>
        </w:rPr>
      </w:pPr>
      <w:hyperlink r:id="rId8" w:history="1">
        <w:r w:rsidR="00D90718" w:rsidRPr="00D90718">
          <w:rPr>
            <w:color w:val="0000FF"/>
            <w:sz w:val="24"/>
            <w:szCs w:val="24"/>
            <w:u w:val="single"/>
            <w:lang w:eastAsia="en-GB"/>
          </w:rPr>
          <w:t>We have prepared a handy checklist to help you develop an engaging session and this can be downloaded at this link</w:t>
        </w:r>
      </w:hyperlink>
      <w:r w:rsidR="00D90718" w:rsidRPr="00D90718">
        <w:rPr>
          <w:sz w:val="24"/>
          <w:szCs w:val="24"/>
          <w:lang w:eastAsia="en-GB"/>
        </w:rPr>
        <w:t>.</w:t>
      </w:r>
    </w:p>
    <w:p w:rsidR="00D90718" w:rsidRPr="00D90718" w:rsidRDefault="00D90718" w:rsidP="00D90718">
      <w:pPr>
        <w:pStyle w:val="NoSpacing"/>
        <w:rPr>
          <w:sz w:val="24"/>
          <w:szCs w:val="24"/>
          <w:lang w:eastAsia="en-GB"/>
        </w:rPr>
      </w:pPr>
      <w:r w:rsidRPr="00D90718">
        <w:rPr>
          <w:sz w:val="24"/>
          <w:szCs w:val="24"/>
          <w:lang w:eastAsia="en-GB"/>
        </w:rPr>
        <w:t> </w:t>
      </w:r>
    </w:p>
    <w:p w:rsidR="00D90718" w:rsidRPr="00D90718" w:rsidRDefault="00D90718" w:rsidP="00D90718">
      <w:pPr>
        <w:pStyle w:val="Heading2"/>
        <w:rPr>
          <w:rFonts w:eastAsia="Times New Roman"/>
          <w:lang w:eastAsia="en-GB"/>
        </w:rPr>
      </w:pPr>
      <w:r w:rsidRPr="00D90718">
        <w:rPr>
          <w:rFonts w:eastAsia="Times New Roman"/>
          <w:lang w:eastAsia="en-GB"/>
        </w:rPr>
        <w:t>The bite-size guides below will help you to develop and facilitate interactive sessions.</w:t>
      </w:r>
    </w:p>
    <w:p w:rsidR="00D90718" w:rsidRDefault="00D90718" w:rsidP="00D90718">
      <w:pPr>
        <w:pStyle w:val="NoSpacing"/>
        <w:rPr>
          <w:sz w:val="24"/>
          <w:szCs w:val="24"/>
          <w:lang w:eastAsia="en-GB"/>
        </w:rPr>
      </w:pPr>
      <w:r w:rsidRPr="00D90718">
        <w:rPr>
          <w:noProof/>
          <w:sz w:val="24"/>
          <w:szCs w:val="24"/>
          <w:lang w:eastAsia="en-GB"/>
        </w:rPr>
        <w:drawing>
          <wp:inline distT="0" distB="0" distL="0" distR="0">
            <wp:extent cx="480060" cy="617220"/>
            <wp:effectExtent l="0" t="0" r="0" b="0"/>
            <wp:docPr id="15" name="Picture 15" descr="Generic setu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eric setup ic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0060" cy="617220"/>
                    </a:xfrm>
                    <a:prstGeom prst="rect">
                      <a:avLst/>
                    </a:prstGeom>
                    <a:noFill/>
                    <a:ln>
                      <a:noFill/>
                    </a:ln>
                  </pic:spPr>
                </pic:pic>
              </a:graphicData>
            </a:graphic>
          </wp:inline>
        </w:drawing>
      </w:r>
      <w:hyperlink r:id="rId10" w:tgtFrame="_blank" w:history="1">
        <w:r w:rsidRPr="00D90718">
          <w:rPr>
            <w:color w:val="0000FF"/>
            <w:sz w:val="24"/>
            <w:szCs w:val="24"/>
            <w:u w:val="single"/>
            <w:lang w:eastAsia="en-GB"/>
          </w:rPr>
          <w:t>Setting up a Collaborate Ultra session in Blackboard</w:t>
        </w:r>
      </w:hyperlink>
      <w:r w:rsidRPr="00D90718">
        <w:rPr>
          <w:sz w:val="24"/>
          <w:szCs w:val="24"/>
          <w:lang w:eastAsia="en-GB"/>
        </w:rPr>
        <w:t>.</w:t>
      </w:r>
    </w:p>
    <w:p w:rsidR="00D90718" w:rsidRPr="00D90718" w:rsidRDefault="00D90718" w:rsidP="00D90718">
      <w:pPr>
        <w:pStyle w:val="NoSpacing"/>
        <w:rPr>
          <w:sz w:val="24"/>
          <w:szCs w:val="24"/>
          <w:lang w:eastAsia="en-GB"/>
        </w:rPr>
      </w:pPr>
    </w:p>
    <w:p w:rsidR="00D90718" w:rsidRDefault="00D90718" w:rsidP="00D90718">
      <w:pPr>
        <w:pStyle w:val="NoSpacing"/>
        <w:rPr>
          <w:sz w:val="24"/>
          <w:szCs w:val="24"/>
          <w:lang w:eastAsia="en-GB"/>
        </w:rPr>
      </w:pPr>
      <w:r w:rsidRPr="00D90718">
        <w:rPr>
          <w:noProof/>
          <w:sz w:val="24"/>
          <w:szCs w:val="24"/>
          <w:lang w:eastAsia="en-GB"/>
        </w:rPr>
        <w:drawing>
          <wp:inline distT="0" distB="0" distL="0" distR="0">
            <wp:extent cx="480060" cy="464820"/>
            <wp:effectExtent l="0" t="0" r="0" b="0"/>
            <wp:docPr id="14" name="Picture 14" descr="Generic mulitple sess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neric mulitple session ic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0060" cy="464820"/>
                    </a:xfrm>
                    <a:prstGeom prst="rect">
                      <a:avLst/>
                    </a:prstGeom>
                    <a:noFill/>
                    <a:ln>
                      <a:noFill/>
                    </a:ln>
                  </pic:spPr>
                </pic:pic>
              </a:graphicData>
            </a:graphic>
          </wp:inline>
        </w:drawing>
      </w:r>
      <w:hyperlink r:id="rId12" w:tgtFrame="_blank" w:history="1">
        <w:r w:rsidRPr="00D90718">
          <w:rPr>
            <w:color w:val="0000FF"/>
            <w:sz w:val="24"/>
            <w:szCs w:val="24"/>
            <w:u w:val="single"/>
            <w:lang w:eastAsia="en-GB"/>
          </w:rPr>
          <w:t>Setting planned multiple sessions with different rooms</w:t>
        </w:r>
      </w:hyperlink>
      <w:r w:rsidRPr="00D90718">
        <w:rPr>
          <w:sz w:val="24"/>
          <w:szCs w:val="24"/>
          <w:lang w:eastAsia="en-GB"/>
        </w:rPr>
        <w:t>.</w:t>
      </w:r>
    </w:p>
    <w:p w:rsidR="00D90718" w:rsidRPr="00D90718" w:rsidRDefault="00D90718" w:rsidP="00D90718">
      <w:pPr>
        <w:pStyle w:val="NoSpacing"/>
        <w:rPr>
          <w:sz w:val="24"/>
          <w:szCs w:val="24"/>
          <w:lang w:eastAsia="en-GB"/>
        </w:rPr>
      </w:pPr>
    </w:p>
    <w:p w:rsidR="00D90718" w:rsidRDefault="00D90718" w:rsidP="00D90718">
      <w:pPr>
        <w:pStyle w:val="NoSpacing"/>
        <w:rPr>
          <w:sz w:val="24"/>
          <w:szCs w:val="24"/>
          <w:lang w:eastAsia="en-GB"/>
        </w:rPr>
      </w:pPr>
      <w:r w:rsidRPr="00D90718">
        <w:rPr>
          <w:noProof/>
          <w:sz w:val="24"/>
          <w:szCs w:val="24"/>
          <w:lang w:eastAsia="en-GB"/>
        </w:rPr>
        <w:drawing>
          <wp:inline distT="0" distB="0" distL="0" distR="0">
            <wp:extent cx="480060" cy="373380"/>
            <wp:effectExtent l="0" t="0" r="0" b="7620"/>
            <wp:docPr id="13" name="Picture 13" descr="Generic individual room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neric individual room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0060" cy="373380"/>
                    </a:xfrm>
                    <a:prstGeom prst="rect">
                      <a:avLst/>
                    </a:prstGeom>
                    <a:noFill/>
                    <a:ln>
                      <a:noFill/>
                    </a:ln>
                  </pic:spPr>
                </pic:pic>
              </a:graphicData>
            </a:graphic>
          </wp:inline>
        </w:drawing>
      </w:r>
      <w:hyperlink r:id="rId14" w:tgtFrame="_blank" w:history="1">
        <w:r w:rsidRPr="00D90718">
          <w:rPr>
            <w:color w:val="0000FF"/>
            <w:sz w:val="24"/>
            <w:szCs w:val="24"/>
            <w:u w:val="single"/>
            <w:lang w:eastAsia="en-GB"/>
          </w:rPr>
          <w:t>Setting rooms for individual students or groups</w:t>
        </w:r>
      </w:hyperlink>
      <w:r w:rsidRPr="00D90718">
        <w:rPr>
          <w:sz w:val="24"/>
          <w:szCs w:val="24"/>
          <w:lang w:eastAsia="en-GB"/>
        </w:rPr>
        <w:t>.</w:t>
      </w:r>
    </w:p>
    <w:p w:rsidR="00D90718" w:rsidRPr="00D90718" w:rsidRDefault="00D90718" w:rsidP="00D90718">
      <w:pPr>
        <w:pStyle w:val="NoSpacing"/>
        <w:rPr>
          <w:sz w:val="24"/>
          <w:szCs w:val="24"/>
          <w:lang w:eastAsia="en-GB"/>
        </w:rPr>
      </w:pPr>
    </w:p>
    <w:p w:rsidR="00D90718" w:rsidRDefault="00D90718" w:rsidP="00D90718">
      <w:pPr>
        <w:pStyle w:val="NoSpacing"/>
        <w:rPr>
          <w:sz w:val="24"/>
          <w:szCs w:val="24"/>
          <w:lang w:eastAsia="en-GB"/>
        </w:rPr>
      </w:pPr>
      <w:r w:rsidRPr="00D90718">
        <w:rPr>
          <w:noProof/>
          <w:sz w:val="24"/>
          <w:szCs w:val="24"/>
          <w:lang w:eastAsia="en-GB"/>
        </w:rPr>
        <w:drawing>
          <wp:inline distT="0" distB="0" distL="0" distR="0">
            <wp:extent cx="480060" cy="441960"/>
            <wp:effectExtent l="0" t="0" r="0" b="0"/>
            <wp:docPr id="12" name="Picture 12" descr="Generic video camer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neric video camera ico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0060" cy="441960"/>
                    </a:xfrm>
                    <a:prstGeom prst="rect">
                      <a:avLst/>
                    </a:prstGeom>
                    <a:noFill/>
                    <a:ln>
                      <a:noFill/>
                    </a:ln>
                  </pic:spPr>
                </pic:pic>
              </a:graphicData>
            </a:graphic>
          </wp:inline>
        </w:drawing>
      </w:r>
      <w:hyperlink r:id="rId16" w:tgtFrame="_blank" w:history="1">
        <w:r w:rsidRPr="00D90718">
          <w:rPr>
            <w:color w:val="0000FF"/>
            <w:sz w:val="24"/>
            <w:szCs w:val="24"/>
            <w:u w:val="single"/>
            <w:lang w:eastAsia="en-GB"/>
          </w:rPr>
          <w:t>Downloading recordings (as .mp4) and transferring to DMU Replay</w:t>
        </w:r>
      </w:hyperlink>
      <w:r w:rsidRPr="00D90718">
        <w:rPr>
          <w:sz w:val="24"/>
          <w:szCs w:val="24"/>
          <w:lang w:eastAsia="en-GB"/>
        </w:rPr>
        <w:t>.</w:t>
      </w:r>
    </w:p>
    <w:p w:rsidR="00D90718" w:rsidRPr="00D90718" w:rsidRDefault="00D90718" w:rsidP="00D90718">
      <w:pPr>
        <w:pStyle w:val="NoSpacing"/>
        <w:rPr>
          <w:sz w:val="24"/>
          <w:szCs w:val="24"/>
          <w:lang w:eastAsia="en-GB"/>
        </w:rPr>
      </w:pPr>
    </w:p>
    <w:p w:rsidR="00D90718" w:rsidRDefault="00D90718" w:rsidP="00D90718">
      <w:pPr>
        <w:pStyle w:val="NoSpacing"/>
        <w:rPr>
          <w:sz w:val="24"/>
          <w:szCs w:val="24"/>
          <w:lang w:eastAsia="en-GB"/>
        </w:rPr>
      </w:pPr>
      <w:r w:rsidRPr="00D90718">
        <w:rPr>
          <w:noProof/>
          <w:sz w:val="24"/>
          <w:szCs w:val="24"/>
          <w:lang w:eastAsia="en-GB"/>
        </w:rPr>
        <w:drawing>
          <wp:inline distT="0" distB="0" distL="0" distR="0">
            <wp:extent cx="480060" cy="480060"/>
            <wp:effectExtent l="0" t="0" r="0" b="0"/>
            <wp:docPr id="11" name="Picture 11" descr="Generic control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neric controls ic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80060" cy="480060"/>
                    </a:xfrm>
                    <a:prstGeom prst="rect">
                      <a:avLst/>
                    </a:prstGeom>
                    <a:noFill/>
                    <a:ln>
                      <a:noFill/>
                    </a:ln>
                  </pic:spPr>
                </pic:pic>
              </a:graphicData>
            </a:graphic>
          </wp:inline>
        </w:drawing>
      </w:r>
      <w:hyperlink r:id="rId18" w:tgtFrame="_blank" w:history="1">
        <w:r w:rsidRPr="00D90718">
          <w:rPr>
            <w:color w:val="0000FF"/>
            <w:sz w:val="24"/>
            <w:szCs w:val="24"/>
            <w:u w:val="single"/>
            <w:lang w:eastAsia="en-GB"/>
          </w:rPr>
          <w:t>Setting global and local controls for collaborate sessions</w:t>
        </w:r>
      </w:hyperlink>
      <w:r w:rsidRPr="00D90718">
        <w:rPr>
          <w:sz w:val="24"/>
          <w:szCs w:val="24"/>
          <w:lang w:eastAsia="en-GB"/>
        </w:rPr>
        <w:t>.</w:t>
      </w:r>
    </w:p>
    <w:p w:rsidR="00D90718" w:rsidRPr="00D90718" w:rsidRDefault="00D90718" w:rsidP="00D90718">
      <w:pPr>
        <w:pStyle w:val="NoSpacing"/>
        <w:rPr>
          <w:sz w:val="24"/>
          <w:szCs w:val="24"/>
          <w:lang w:eastAsia="en-GB"/>
        </w:rPr>
      </w:pPr>
    </w:p>
    <w:p w:rsidR="00D90718" w:rsidRDefault="00D90718" w:rsidP="00D90718">
      <w:pPr>
        <w:pStyle w:val="NoSpacing"/>
        <w:rPr>
          <w:sz w:val="24"/>
          <w:szCs w:val="24"/>
          <w:lang w:eastAsia="en-GB"/>
        </w:rPr>
      </w:pPr>
      <w:r w:rsidRPr="00D90718">
        <w:rPr>
          <w:noProof/>
          <w:sz w:val="24"/>
          <w:szCs w:val="24"/>
          <w:lang w:eastAsia="en-GB"/>
        </w:rPr>
        <w:drawing>
          <wp:inline distT="0" distB="0" distL="0" distR="0">
            <wp:extent cx="480060" cy="365760"/>
            <wp:effectExtent l="0" t="0" r="0" b="0"/>
            <wp:docPr id="10" name="Picture 10" descr="Generic shar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neric sharing 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80060" cy="365760"/>
                    </a:xfrm>
                    <a:prstGeom prst="rect">
                      <a:avLst/>
                    </a:prstGeom>
                    <a:noFill/>
                    <a:ln>
                      <a:noFill/>
                    </a:ln>
                  </pic:spPr>
                </pic:pic>
              </a:graphicData>
            </a:graphic>
          </wp:inline>
        </w:drawing>
      </w:r>
      <w:hyperlink r:id="rId20" w:tgtFrame="_blank" w:history="1">
        <w:r w:rsidRPr="00D90718">
          <w:rPr>
            <w:color w:val="0000FF"/>
            <w:sz w:val="24"/>
            <w:szCs w:val="24"/>
            <w:u w:val="single"/>
            <w:lang w:eastAsia="en-GB"/>
          </w:rPr>
          <w:t>Uploading presentations and screen sharing</w:t>
        </w:r>
      </w:hyperlink>
      <w:r w:rsidRPr="00D90718">
        <w:rPr>
          <w:sz w:val="24"/>
          <w:szCs w:val="24"/>
          <w:lang w:eastAsia="en-GB"/>
        </w:rPr>
        <w:t>.</w:t>
      </w:r>
    </w:p>
    <w:p w:rsidR="00D90718" w:rsidRPr="00D90718" w:rsidRDefault="00D90718" w:rsidP="00D90718">
      <w:pPr>
        <w:pStyle w:val="NoSpacing"/>
        <w:rPr>
          <w:sz w:val="24"/>
          <w:szCs w:val="24"/>
          <w:lang w:eastAsia="en-GB"/>
        </w:rPr>
      </w:pPr>
    </w:p>
    <w:p w:rsidR="00D90718" w:rsidRDefault="00D90718" w:rsidP="00D90718">
      <w:pPr>
        <w:pStyle w:val="NoSpacing"/>
        <w:rPr>
          <w:sz w:val="24"/>
          <w:szCs w:val="24"/>
          <w:lang w:eastAsia="en-GB"/>
        </w:rPr>
      </w:pPr>
      <w:r w:rsidRPr="00D90718">
        <w:rPr>
          <w:noProof/>
          <w:sz w:val="24"/>
          <w:szCs w:val="24"/>
          <w:lang w:eastAsia="en-GB"/>
        </w:rPr>
        <w:drawing>
          <wp:inline distT="0" distB="0" distL="0" distR="0">
            <wp:extent cx="480060" cy="480060"/>
            <wp:effectExtent l="0" t="0" r="0" b="0"/>
            <wp:docPr id="9" name="Picture 9" descr="Generic quiz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neric quiz ic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80060" cy="480060"/>
                    </a:xfrm>
                    <a:prstGeom prst="rect">
                      <a:avLst/>
                    </a:prstGeom>
                    <a:noFill/>
                    <a:ln>
                      <a:noFill/>
                    </a:ln>
                  </pic:spPr>
                </pic:pic>
              </a:graphicData>
            </a:graphic>
          </wp:inline>
        </w:drawing>
      </w:r>
      <w:hyperlink r:id="rId22" w:tgtFrame="_blank" w:history="1">
        <w:r w:rsidRPr="00D90718">
          <w:rPr>
            <w:color w:val="0000FF"/>
            <w:sz w:val="24"/>
            <w:szCs w:val="24"/>
            <w:u w:val="single"/>
            <w:lang w:eastAsia="en-GB"/>
          </w:rPr>
          <w:t>Polling options and knowledge checks</w:t>
        </w:r>
      </w:hyperlink>
      <w:r w:rsidRPr="00D90718">
        <w:rPr>
          <w:sz w:val="24"/>
          <w:szCs w:val="24"/>
          <w:lang w:eastAsia="en-GB"/>
        </w:rPr>
        <w:t>.</w:t>
      </w:r>
    </w:p>
    <w:p w:rsidR="00D90718" w:rsidRPr="00D90718" w:rsidRDefault="00D90718" w:rsidP="00D90718">
      <w:pPr>
        <w:pStyle w:val="NoSpacing"/>
        <w:rPr>
          <w:sz w:val="24"/>
          <w:szCs w:val="24"/>
          <w:lang w:eastAsia="en-GB"/>
        </w:rPr>
      </w:pPr>
    </w:p>
    <w:p w:rsidR="00D90718" w:rsidRDefault="00D90718" w:rsidP="00D90718">
      <w:pPr>
        <w:pStyle w:val="NoSpacing"/>
        <w:rPr>
          <w:sz w:val="24"/>
          <w:szCs w:val="24"/>
          <w:lang w:eastAsia="en-GB"/>
        </w:rPr>
      </w:pPr>
      <w:r w:rsidRPr="00D90718">
        <w:rPr>
          <w:noProof/>
          <w:sz w:val="24"/>
          <w:szCs w:val="24"/>
          <w:lang w:eastAsia="en-GB"/>
        </w:rPr>
        <w:drawing>
          <wp:inline distT="0" distB="0" distL="0" distR="0">
            <wp:extent cx="480060" cy="480060"/>
            <wp:effectExtent l="0" t="0" r="0" b="0"/>
            <wp:docPr id="8" name="Picture 8" descr="Generic statistic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eneric statistics ic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80060" cy="480060"/>
                    </a:xfrm>
                    <a:prstGeom prst="rect">
                      <a:avLst/>
                    </a:prstGeom>
                    <a:noFill/>
                    <a:ln>
                      <a:noFill/>
                    </a:ln>
                  </pic:spPr>
                </pic:pic>
              </a:graphicData>
            </a:graphic>
          </wp:inline>
        </w:drawing>
      </w:r>
      <w:hyperlink r:id="rId24" w:tgtFrame="_blank" w:history="1">
        <w:r w:rsidRPr="00D90718">
          <w:rPr>
            <w:color w:val="0000FF"/>
            <w:sz w:val="24"/>
            <w:szCs w:val="24"/>
            <w:u w:val="single"/>
            <w:lang w:eastAsia="en-GB"/>
          </w:rPr>
          <w:t>Accessing Collaborate statistics</w:t>
        </w:r>
      </w:hyperlink>
      <w:r w:rsidRPr="00D90718">
        <w:rPr>
          <w:sz w:val="24"/>
          <w:szCs w:val="24"/>
          <w:lang w:eastAsia="en-GB"/>
        </w:rPr>
        <w:t>.</w:t>
      </w:r>
    </w:p>
    <w:p w:rsidR="00D90718" w:rsidRPr="00D90718" w:rsidRDefault="00D90718" w:rsidP="00D90718">
      <w:pPr>
        <w:pStyle w:val="NoSpacing"/>
        <w:rPr>
          <w:sz w:val="24"/>
          <w:szCs w:val="24"/>
          <w:lang w:eastAsia="en-GB"/>
        </w:rPr>
      </w:pPr>
    </w:p>
    <w:p w:rsidR="00D90718" w:rsidRDefault="00D90718" w:rsidP="00D90718">
      <w:pPr>
        <w:pStyle w:val="NoSpacing"/>
        <w:rPr>
          <w:sz w:val="24"/>
          <w:szCs w:val="24"/>
          <w:lang w:eastAsia="en-GB"/>
        </w:rPr>
      </w:pPr>
      <w:r w:rsidRPr="00D90718">
        <w:rPr>
          <w:noProof/>
          <w:sz w:val="24"/>
          <w:szCs w:val="24"/>
          <w:lang w:eastAsia="en-GB"/>
        </w:rPr>
        <w:drawing>
          <wp:inline distT="0" distB="0" distL="0" distR="0">
            <wp:extent cx="480060" cy="480060"/>
            <wp:effectExtent l="0" t="0" r="0" b="0"/>
            <wp:docPr id="7" name="Picture 7" descr="Generic edi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neric editing icon"/>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80060" cy="480060"/>
                    </a:xfrm>
                    <a:prstGeom prst="rect">
                      <a:avLst/>
                    </a:prstGeom>
                    <a:noFill/>
                    <a:ln>
                      <a:noFill/>
                    </a:ln>
                  </pic:spPr>
                </pic:pic>
              </a:graphicData>
            </a:graphic>
          </wp:inline>
        </w:drawing>
      </w:r>
      <w:hyperlink r:id="rId26" w:tgtFrame="_blank" w:history="1">
        <w:r w:rsidRPr="00D90718">
          <w:rPr>
            <w:color w:val="0000FF"/>
            <w:sz w:val="24"/>
            <w:szCs w:val="24"/>
            <w:u w:val="single"/>
            <w:lang w:eastAsia="en-GB"/>
          </w:rPr>
          <w:t>Using whiteboard editing tools</w:t>
        </w:r>
      </w:hyperlink>
      <w:r w:rsidRPr="00D90718">
        <w:rPr>
          <w:sz w:val="24"/>
          <w:szCs w:val="24"/>
          <w:lang w:eastAsia="en-GB"/>
        </w:rPr>
        <w:t>.</w:t>
      </w:r>
    </w:p>
    <w:p w:rsidR="00D90718" w:rsidRPr="00D90718" w:rsidRDefault="00D90718" w:rsidP="00D90718">
      <w:pPr>
        <w:pStyle w:val="NoSpacing"/>
        <w:rPr>
          <w:sz w:val="24"/>
          <w:szCs w:val="24"/>
          <w:lang w:eastAsia="en-GB"/>
        </w:rPr>
      </w:pPr>
    </w:p>
    <w:p w:rsidR="00D90718" w:rsidRDefault="00D90718" w:rsidP="00D90718">
      <w:pPr>
        <w:pStyle w:val="NoSpacing"/>
        <w:rPr>
          <w:sz w:val="24"/>
          <w:szCs w:val="24"/>
          <w:lang w:eastAsia="en-GB"/>
        </w:rPr>
      </w:pPr>
      <w:r w:rsidRPr="00D90718">
        <w:rPr>
          <w:noProof/>
          <w:sz w:val="24"/>
          <w:szCs w:val="24"/>
          <w:lang w:eastAsia="en-GB"/>
        </w:rPr>
        <w:drawing>
          <wp:inline distT="0" distB="0" distL="0" distR="0">
            <wp:extent cx="312420" cy="480060"/>
            <wp:effectExtent l="0" t="0" r="0" b="0"/>
            <wp:docPr id="6" name="Picture 6" descr="Generic interactivit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eneric interactivity icon"/>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12420" cy="480060"/>
                    </a:xfrm>
                    <a:prstGeom prst="rect">
                      <a:avLst/>
                    </a:prstGeom>
                    <a:noFill/>
                    <a:ln>
                      <a:noFill/>
                    </a:ln>
                  </pic:spPr>
                </pic:pic>
              </a:graphicData>
            </a:graphic>
          </wp:inline>
        </w:drawing>
      </w:r>
      <w:hyperlink r:id="rId28" w:tgtFrame="_blank" w:history="1">
        <w:r w:rsidRPr="00D90718">
          <w:rPr>
            <w:color w:val="0000FF"/>
            <w:sz w:val="24"/>
            <w:szCs w:val="24"/>
            <w:u w:val="single"/>
            <w:lang w:eastAsia="en-GB"/>
          </w:rPr>
          <w:t>Creating and using Breakout rooms</w:t>
        </w:r>
      </w:hyperlink>
      <w:r w:rsidRPr="00D90718">
        <w:rPr>
          <w:sz w:val="24"/>
          <w:szCs w:val="24"/>
          <w:lang w:eastAsia="en-GB"/>
        </w:rPr>
        <w:t>.</w:t>
      </w:r>
    </w:p>
    <w:p w:rsidR="00D90718" w:rsidRPr="00D90718" w:rsidRDefault="00D90718" w:rsidP="00D90718">
      <w:pPr>
        <w:pStyle w:val="NoSpacing"/>
        <w:rPr>
          <w:sz w:val="24"/>
          <w:szCs w:val="24"/>
          <w:lang w:eastAsia="en-GB"/>
        </w:rPr>
      </w:pPr>
    </w:p>
    <w:p w:rsidR="00D90718" w:rsidRDefault="00D90718" w:rsidP="00D90718">
      <w:pPr>
        <w:pStyle w:val="NoSpacing"/>
        <w:rPr>
          <w:sz w:val="24"/>
          <w:szCs w:val="24"/>
          <w:lang w:eastAsia="en-GB"/>
        </w:rPr>
      </w:pPr>
      <w:r w:rsidRPr="00D90718">
        <w:rPr>
          <w:noProof/>
          <w:sz w:val="24"/>
          <w:szCs w:val="24"/>
          <w:lang w:eastAsia="en-GB"/>
        </w:rPr>
        <w:drawing>
          <wp:inline distT="0" distB="0" distL="0" distR="0">
            <wp:extent cx="480060" cy="678180"/>
            <wp:effectExtent l="0" t="0" r="0" b="7620"/>
            <wp:docPr id="5" name="Picture 5" descr="Generic deliver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eneric delivering icon"/>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80060" cy="678180"/>
                    </a:xfrm>
                    <a:prstGeom prst="rect">
                      <a:avLst/>
                    </a:prstGeom>
                    <a:noFill/>
                    <a:ln>
                      <a:noFill/>
                    </a:ln>
                  </pic:spPr>
                </pic:pic>
              </a:graphicData>
            </a:graphic>
          </wp:inline>
        </w:drawing>
      </w:r>
      <w:hyperlink r:id="rId30" w:tgtFrame="_blank" w:history="1">
        <w:r w:rsidRPr="00D90718">
          <w:rPr>
            <w:color w:val="0000FF"/>
            <w:sz w:val="24"/>
            <w:szCs w:val="24"/>
            <w:u w:val="single"/>
            <w:lang w:eastAsia="en-GB"/>
          </w:rPr>
          <w:t>Managing and delivering a Collaborate session</w:t>
        </w:r>
      </w:hyperlink>
      <w:r w:rsidRPr="00D90718">
        <w:rPr>
          <w:sz w:val="24"/>
          <w:szCs w:val="24"/>
          <w:lang w:eastAsia="en-GB"/>
        </w:rPr>
        <w:t>.</w:t>
      </w:r>
    </w:p>
    <w:p w:rsidR="00D90718" w:rsidRPr="00D90718" w:rsidRDefault="00D90718" w:rsidP="00D90718">
      <w:pPr>
        <w:pStyle w:val="NoSpacing"/>
        <w:rPr>
          <w:sz w:val="24"/>
          <w:szCs w:val="24"/>
          <w:lang w:eastAsia="en-GB"/>
        </w:rPr>
      </w:pPr>
    </w:p>
    <w:p w:rsidR="00D90718" w:rsidRDefault="00D90718" w:rsidP="00D90718">
      <w:pPr>
        <w:pStyle w:val="NoSpacing"/>
        <w:rPr>
          <w:sz w:val="24"/>
          <w:szCs w:val="24"/>
          <w:lang w:eastAsia="en-GB"/>
        </w:rPr>
      </w:pPr>
      <w:r w:rsidRPr="00D90718">
        <w:rPr>
          <w:noProof/>
          <w:sz w:val="24"/>
          <w:szCs w:val="24"/>
          <w:lang w:eastAsia="en-GB"/>
        </w:rPr>
        <w:drawing>
          <wp:inline distT="0" distB="0" distL="0" distR="0">
            <wp:extent cx="480060" cy="480060"/>
            <wp:effectExtent l="0" t="0" r="0" b="0"/>
            <wp:docPr id="4" name="Picture 4" descr="Generic downloa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eneric download icon"/>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80060" cy="480060"/>
                    </a:xfrm>
                    <a:prstGeom prst="rect">
                      <a:avLst/>
                    </a:prstGeom>
                    <a:noFill/>
                    <a:ln>
                      <a:noFill/>
                    </a:ln>
                  </pic:spPr>
                </pic:pic>
              </a:graphicData>
            </a:graphic>
          </wp:inline>
        </w:drawing>
      </w:r>
      <w:hyperlink r:id="rId32" w:tgtFrame="_blank" w:history="1">
        <w:r w:rsidRPr="00D90718">
          <w:rPr>
            <w:color w:val="0000FF"/>
            <w:sz w:val="24"/>
            <w:szCs w:val="24"/>
            <w:u w:val="single"/>
            <w:lang w:eastAsia="en-GB"/>
          </w:rPr>
          <w:t>Using the whiteboard – sharing from breakout to main room</w:t>
        </w:r>
      </w:hyperlink>
      <w:r w:rsidRPr="00D90718">
        <w:rPr>
          <w:sz w:val="24"/>
          <w:szCs w:val="24"/>
          <w:lang w:eastAsia="en-GB"/>
        </w:rPr>
        <w:t>.</w:t>
      </w:r>
    </w:p>
    <w:p w:rsidR="00D90718" w:rsidRPr="00D90718" w:rsidRDefault="00D90718" w:rsidP="00D90718">
      <w:pPr>
        <w:pStyle w:val="NoSpacing"/>
        <w:rPr>
          <w:sz w:val="24"/>
          <w:szCs w:val="24"/>
          <w:lang w:eastAsia="en-GB"/>
        </w:rPr>
      </w:pPr>
    </w:p>
    <w:p w:rsidR="00D90718" w:rsidRDefault="00D90718" w:rsidP="00D90718">
      <w:pPr>
        <w:pStyle w:val="NoSpacing"/>
        <w:rPr>
          <w:sz w:val="24"/>
          <w:szCs w:val="24"/>
          <w:lang w:eastAsia="en-GB"/>
        </w:rPr>
      </w:pPr>
      <w:r w:rsidRPr="00D90718">
        <w:rPr>
          <w:noProof/>
          <w:sz w:val="24"/>
          <w:szCs w:val="24"/>
          <w:lang w:eastAsia="en-GB"/>
        </w:rPr>
        <w:drawing>
          <wp:inline distT="0" distB="0" distL="0" distR="0">
            <wp:extent cx="464820" cy="335280"/>
            <wp:effectExtent l="0" t="0" r="0" b="7620"/>
            <wp:docPr id="3" name="Picture 3" descr="Generic role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eneric roles icon"/>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64820" cy="335280"/>
                    </a:xfrm>
                    <a:prstGeom prst="rect">
                      <a:avLst/>
                    </a:prstGeom>
                    <a:noFill/>
                    <a:ln>
                      <a:noFill/>
                    </a:ln>
                  </pic:spPr>
                </pic:pic>
              </a:graphicData>
            </a:graphic>
          </wp:inline>
        </w:drawing>
      </w:r>
      <w:hyperlink r:id="rId34" w:tgtFrame="_blank" w:history="1">
        <w:r w:rsidRPr="00D90718">
          <w:rPr>
            <w:color w:val="0000FF"/>
            <w:sz w:val="24"/>
            <w:szCs w:val="24"/>
            <w:u w:val="single"/>
            <w:lang w:eastAsia="en-GB"/>
          </w:rPr>
          <w:t>Changing roles in a session</w:t>
        </w:r>
      </w:hyperlink>
      <w:r w:rsidRPr="00D90718">
        <w:rPr>
          <w:sz w:val="24"/>
          <w:szCs w:val="24"/>
          <w:lang w:eastAsia="en-GB"/>
        </w:rPr>
        <w:t>.</w:t>
      </w:r>
    </w:p>
    <w:p w:rsidR="00D90718" w:rsidRPr="00D90718" w:rsidRDefault="00D90718" w:rsidP="00D90718">
      <w:pPr>
        <w:pStyle w:val="NoSpacing"/>
        <w:rPr>
          <w:sz w:val="24"/>
          <w:szCs w:val="24"/>
          <w:lang w:eastAsia="en-GB"/>
        </w:rPr>
      </w:pPr>
    </w:p>
    <w:p w:rsidR="00D90718" w:rsidRDefault="00D90718" w:rsidP="00D90718">
      <w:pPr>
        <w:pStyle w:val="NoSpacing"/>
        <w:rPr>
          <w:sz w:val="24"/>
          <w:szCs w:val="24"/>
          <w:lang w:eastAsia="en-GB"/>
        </w:rPr>
      </w:pPr>
      <w:r w:rsidRPr="00D90718">
        <w:rPr>
          <w:noProof/>
          <w:sz w:val="24"/>
          <w:szCs w:val="24"/>
          <w:lang w:eastAsia="en-GB"/>
        </w:rPr>
        <w:drawing>
          <wp:inline distT="0" distB="0" distL="0" distR="0">
            <wp:extent cx="480060" cy="480060"/>
            <wp:effectExtent l="0" t="0" r="0" b="0"/>
            <wp:docPr id="2" name="Picture 2" descr="Generic cha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eneric chat icon"/>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80060" cy="480060"/>
                    </a:xfrm>
                    <a:prstGeom prst="rect">
                      <a:avLst/>
                    </a:prstGeom>
                    <a:noFill/>
                    <a:ln>
                      <a:noFill/>
                    </a:ln>
                  </pic:spPr>
                </pic:pic>
              </a:graphicData>
            </a:graphic>
          </wp:inline>
        </w:drawing>
      </w:r>
      <w:hyperlink r:id="rId36" w:tgtFrame="_blank" w:history="1">
        <w:r w:rsidRPr="00D90718">
          <w:rPr>
            <w:color w:val="0000FF"/>
            <w:sz w:val="24"/>
            <w:szCs w:val="24"/>
            <w:u w:val="single"/>
            <w:lang w:eastAsia="en-GB"/>
          </w:rPr>
          <w:t>Managing chat</w:t>
        </w:r>
      </w:hyperlink>
      <w:r w:rsidRPr="00D90718">
        <w:rPr>
          <w:sz w:val="24"/>
          <w:szCs w:val="24"/>
          <w:lang w:eastAsia="en-GB"/>
        </w:rPr>
        <w:t>.</w:t>
      </w:r>
    </w:p>
    <w:p w:rsidR="00D90718" w:rsidRPr="00D90718" w:rsidRDefault="00D90718" w:rsidP="00D90718">
      <w:pPr>
        <w:pStyle w:val="NoSpacing"/>
        <w:rPr>
          <w:sz w:val="24"/>
          <w:szCs w:val="24"/>
          <w:lang w:eastAsia="en-GB"/>
        </w:rPr>
      </w:pPr>
    </w:p>
    <w:p w:rsidR="00833305" w:rsidRPr="00D90718" w:rsidRDefault="00D90718" w:rsidP="00D90718">
      <w:pPr>
        <w:pStyle w:val="NoSpacing"/>
        <w:rPr>
          <w:sz w:val="24"/>
          <w:szCs w:val="24"/>
          <w:lang w:eastAsia="en-GB"/>
        </w:rPr>
      </w:pPr>
      <w:r w:rsidRPr="00D90718">
        <w:rPr>
          <w:noProof/>
          <w:sz w:val="24"/>
          <w:szCs w:val="24"/>
          <w:lang w:eastAsia="en-GB"/>
        </w:rPr>
        <w:drawing>
          <wp:inline distT="0" distB="0" distL="0" distR="0">
            <wp:extent cx="480060" cy="350520"/>
            <wp:effectExtent l="0" t="0" r="0" b="0"/>
            <wp:docPr id="1" name="Picture 1" descr="Generic rasied hand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eneric rasied hands icon"/>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80060" cy="350520"/>
                    </a:xfrm>
                    <a:prstGeom prst="rect">
                      <a:avLst/>
                    </a:prstGeom>
                    <a:noFill/>
                    <a:ln>
                      <a:noFill/>
                    </a:ln>
                  </pic:spPr>
                </pic:pic>
              </a:graphicData>
            </a:graphic>
          </wp:inline>
        </w:drawing>
      </w:r>
      <w:hyperlink r:id="rId38" w:tgtFrame="_blank" w:history="1">
        <w:r w:rsidRPr="00D90718">
          <w:rPr>
            <w:color w:val="0000FF"/>
            <w:sz w:val="24"/>
            <w:szCs w:val="24"/>
            <w:u w:val="single"/>
            <w:lang w:eastAsia="en-GB"/>
          </w:rPr>
          <w:t>Using and managing the raise hand tool</w:t>
        </w:r>
      </w:hyperlink>
      <w:r w:rsidRPr="00D90718">
        <w:rPr>
          <w:sz w:val="24"/>
          <w:szCs w:val="24"/>
          <w:lang w:eastAsia="en-GB"/>
        </w:rPr>
        <w:t>.</w:t>
      </w:r>
    </w:p>
    <w:sectPr w:rsidR="00833305" w:rsidRPr="00D90718" w:rsidSect="00F02B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7464A2"/>
    <w:multiLevelType w:val="multilevel"/>
    <w:tmpl w:val="CFCC3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F00CE5"/>
    <w:multiLevelType w:val="hybridMultilevel"/>
    <w:tmpl w:val="D9B48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718"/>
    <w:rsid w:val="00645305"/>
    <w:rsid w:val="006A5B5D"/>
    <w:rsid w:val="00A94FEA"/>
    <w:rsid w:val="00D90718"/>
    <w:rsid w:val="00F02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C39E9"/>
  <w15:chartTrackingRefBased/>
  <w15:docId w15:val="{52531D30-945D-4618-BF57-86E49CB1B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907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D9071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link w:val="Heading5Char"/>
    <w:uiPriority w:val="9"/>
    <w:qFormat/>
    <w:rsid w:val="00D90718"/>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paragraph" w:styleId="Heading6">
    <w:name w:val="heading 6"/>
    <w:basedOn w:val="Normal"/>
    <w:link w:val="Heading6Char"/>
    <w:uiPriority w:val="9"/>
    <w:qFormat/>
    <w:rsid w:val="00D90718"/>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2BEF"/>
    <w:pPr>
      <w:spacing w:after="0" w:line="240" w:lineRule="auto"/>
    </w:pPr>
  </w:style>
  <w:style w:type="character" w:customStyle="1" w:styleId="Heading1Char">
    <w:name w:val="Heading 1 Char"/>
    <w:basedOn w:val="DefaultParagraphFont"/>
    <w:link w:val="Heading1"/>
    <w:uiPriority w:val="9"/>
    <w:rsid w:val="00D90718"/>
    <w:rPr>
      <w:rFonts w:ascii="Times New Roman" w:eastAsia="Times New Roman" w:hAnsi="Times New Roman" w:cs="Times New Roman"/>
      <w:b/>
      <w:bCs/>
      <w:kern w:val="36"/>
      <w:sz w:val="48"/>
      <w:szCs w:val="48"/>
      <w:lang w:eastAsia="en-GB"/>
    </w:rPr>
  </w:style>
  <w:style w:type="character" w:customStyle="1" w:styleId="Heading5Char">
    <w:name w:val="Heading 5 Char"/>
    <w:basedOn w:val="DefaultParagraphFont"/>
    <w:link w:val="Heading5"/>
    <w:uiPriority w:val="9"/>
    <w:rsid w:val="00D90718"/>
    <w:rPr>
      <w:rFonts w:ascii="Times New Roman" w:eastAsia="Times New Roman" w:hAnsi="Times New Roman" w:cs="Times New Roman"/>
      <w:b/>
      <w:bCs/>
      <w:sz w:val="20"/>
      <w:szCs w:val="20"/>
      <w:lang w:eastAsia="en-GB"/>
    </w:rPr>
  </w:style>
  <w:style w:type="character" w:customStyle="1" w:styleId="Heading6Char">
    <w:name w:val="Heading 6 Char"/>
    <w:basedOn w:val="DefaultParagraphFont"/>
    <w:link w:val="Heading6"/>
    <w:uiPriority w:val="9"/>
    <w:rsid w:val="00D90718"/>
    <w:rPr>
      <w:rFonts w:ascii="Times New Roman" w:eastAsia="Times New Roman" w:hAnsi="Times New Roman" w:cs="Times New Roman"/>
      <w:b/>
      <w:bCs/>
      <w:sz w:val="15"/>
      <w:szCs w:val="15"/>
      <w:lang w:eastAsia="en-GB"/>
    </w:rPr>
  </w:style>
  <w:style w:type="paragraph" w:styleId="NormalWeb">
    <w:name w:val="Normal (Web)"/>
    <w:basedOn w:val="Normal"/>
    <w:uiPriority w:val="99"/>
    <w:semiHidden/>
    <w:unhideWhenUsed/>
    <w:rsid w:val="00D9071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90718"/>
    <w:rPr>
      <w:color w:val="0000FF"/>
      <w:u w:val="single"/>
    </w:rPr>
  </w:style>
  <w:style w:type="character" w:customStyle="1" w:styleId="Heading2Char">
    <w:name w:val="Heading 2 Char"/>
    <w:basedOn w:val="DefaultParagraphFont"/>
    <w:link w:val="Heading2"/>
    <w:uiPriority w:val="9"/>
    <w:rsid w:val="00D9071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629482">
      <w:bodyDiv w:val="1"/>
      <w:marLeft w:val="0"/>
      <w:marRight w:val="0"/>
      <w:marTop w:val="0"/>
      <w:marBottom w:val="0"/>
      <w:divBdr>
        <w:top w:val="none" w:sz="0" w:space="0" w:color="auto"/>
        <w:left w:val="none" w:sz="0" w:space="0" w:color="auto"/>
        <w:bottom w:val="none" w:sz="0" w:space="0" w:color="auto"/>
        <w:right w:val="none" w:sz="0" w:space="0" w:color="auto"/>
      </w:divBdr>
      <w:divsChild>
        <w:div w:id="137620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celt.our.dmu.ac.uk/?page_id=22521&amp;preview=true" TargetMode="External"/><Relationship Id="rId26" Type="http://schemas.openxmlformats.org/officeDocument/2006/relationships/hyperlink" Target="https://celt.our.dmu.ac.uk/?page_id=22529&amp;preview=true" TargetMode="External"/><Relationship Id="rId39" Type="http://schemas.openxmlformats.org/officeDocument/2006/relationships/fontTable" Target="fontTable.xml"/><Relationship Id="rId21" Type="http://schemas.openxmlformats.org/officeDocument/2006/relationships/image" Target="media/image7.png"/><Relationship Id="rId34" Type="http://schemas.openxmlformats.org/officeDocument/2006/relationships/hyperlink" Target="https://celt.our.dmu.ac.uk/?page_id=22537&amp;preview=true" TargetMode="External"/><Relationship Id="rId7" Type="http://schemas.openxmlformats.org/officeDocument/2006/relationships/hyperlink" Target="https://celt.our.dmu.ac.uk/celt/remote-teaching-2/facilitating-blackboard-collaborate-ultra-synchronous-sessions/polling-options-and-knowledge-checks/" TargetMode="External"/><Relationship Id="rId12" Type="http://schemas.openxmlformats.org/officeDocument/2006/relationships/hyperlink" Target="https://celt.our.dmu.ac.uk/?page_id=22515&amp;preview=true" TargetMode="External"/><Relationship Id="rId17" Type="http://schemas.openxmlformats.org/officeDocument/2006/relationships/image" Target="media/image5.png"/><Relationship Id="rId25" Type="http://schemas.openxmlformats.org/officeDocument/2006/relationships/image" Target="media/image9.png"/><Relationship Id="rId33" Type="http://schemas.openxmlformats.org/officeDocument/2006/relationships/image" Target="media/image13.png"/><Relationship Id="rId38" Type="http://schemas.openxmlformats.org/officeDocument/2006/relationships/hyperlink" Target="https://celt.our.dmu.ac.uk/?page_id=22541&amp;preview=true" TargetMode="External"/><Relationship Id="rId2" Type="http://schemas.openxmlformats.org/officeDocument/2006/relationships/styles" Target="styles.xml"/><Relationship Id="rId16" Type="http://schemas.openxmlformats.org/officeDocument/2006/relationships/hyperlink" Target="https://celt.our.dmu.ac.uk/?page_id=22519&amp;preview=true" TargetMode="External"/><Relationship Id="rId20" Type="http://schemas.openxmlformats.org/officeDocument/2006/relationships/hyperlink" Target="https://celt.our.dmu.ac.uk/?page_id=22523&amp;preview=true" TargetMode="External"/><Relationship Id="rId29"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hyperlink" Target="https://celt.our.dmu.ac.uk/making-resources-accessible/" TargetMode="External"/><Relationship Id="rId11" Type="http://schemas.openxmlformats.org/officeDocument/2006/relationships/image" Target="media/image2.png"/><Relationship Id="rId24" Type="http://schemas.openxmlformats.org/officeDocument/2006/relationships/hyperlink" Target="https://celt.our.dmu.ac.uk/?page_id=22527&amp;preview=true" TargetMode="External"/><Relationship Id="rId32" Type="http://schemas.openxmlformats.org/officeDocument/2006/relationships/hyperlink" Target="https://celt.our.dmu.ac.uk/?page_id=22535&amp;preview=true" TargetMode="External"/><Relationship Id="rId37" Type="http://schemas.openxmlformats.org/officeDocument/2006/relationships/image" Target="media/image15.png"/><Relationship Id="rId40" Type="http://schemas.openxmlformats.org/officeDocument/2006/relationships/theme" Target="theme/theme1.xml"/><Relationship Id="rId5" Type="http://schemas.openxmlformats.org/officeDocument/2006/relationships/hyperlink" Target="https://celt.our.dmu.ac.uk/celt/remote-teaching-2/facilitating-blackboard-collaborate-ultra-synchronous-sessions/uploading-presentations-and-screen-sharing/" TargetMode="Externa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hyperlink" Target="https://celt.our.dmu.ac.uk/?page_id=22531&amp;preview=true" TargetMode="External"/><Relationship Id="rId36" Type="http://schemas.openxmlformats.org/officeDocument/2006/relationships/hyperlink" Target="https://celt.our.dmu.ac.uk/?page_id=22539&amp;preview=true" TargetMode="External"/><Relationship Id="rId10" Type="http://schemas.openxmlformats.org/officeDocument/2006/relationships/hyperlink" Target="https://celt.our.dmu.ac.uk/?page_id=22513&amp;preview=true" TargetMode="External"/><Relationship Id="rId19" Type="http://schemas.openxmlformats.org/officeDocument/2006/relationships/image" Target="media/image6.png"/><Relationship Id="rId31"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celt.our.dmu.ac.uk/?page_id=22517&amp;preview=true" TargetMode="External"/><Relationship Id="rId22" Type="http://schemas.openxmlformats.org/officeDocument/2006/relationships/hyperlink" Target="https://celt.our.dmu.ac.uk/?page_id=22525&amp;preview=true" TargetMode="External"/><Relationship Id="rId27" Type="http://schemas.openxmlformats.org/officeDocument/2006/relationships/image" Target="media/image10.png"/><Relationship Id="rId30" Type="http://schemas.openxmlformats.org/officeDocument/2006/relationships/hyperlink" Target="https://celt.our.dmu.ac.uk/?page_id=22533&amp;preview=true" TargetMode="External"/><Relationship Id="rId35" Type="http://schemas.openxmlformats.org/officeDocument/2006/relationships/image" Target="media/image14.png"/><Relationship Id="rId8" Type="http://schemas.openxmlformats.org/officeDocument/2006/relationships/hyperlink" Target="https://celt.our.dmu.ac.uk/wp-content/uploads/sites/9/2020/06/10StepsCollaboratev2.docx"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Pettit</dc:creator>
  <cp:keywords/>
  <dc:description/>
  <cp:lastModifiedBy>Ian Pettit</cp:lastModifiedBy>
  <cp:revision>2</cp:revision>
  <dcterms:created xsi:type="dcterms:W3CDTF">2020-06-12T13:45:00Z</dcterms:created>
  <dcterms:modified xsi:type="dcterms:W3CDTF">2020-06-12T13:45:00Z</dcterms:modified>
</cp:coreProperties>
</file>